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1772BF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64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64780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64780">
        <w:rPr>
          <w:sz w:val="28"/>
          <w:szCs w:val="28"/>
        </w:rPr>
        <w:t>0301</w:t>
      </w:r>
      <w:r w:rsidR="00BC7E2B">
        <w:rPr>
          <w:sz w:val="28"/>
          <w:szCs w:val="28"/>
        </w:rPr>
        <w:t>001:</w:t>
      </w:r>
      <w:r w:rsidR="001772BF">
        <w:rPr>
          <w:sz w:val="28"/>
          <w:szCs w:val="28"/>
        </w:rPr>
        <w:t>153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1772BF">
        <w:rPr>
          <w:rFonts w:ascii="Arial" w:hAnsi="Arial" w:cs="Arial"/>
          <w:color w:val="000000"/>
          <w:sz w:val="21"/>
          <w:szCs w:val="21"/>
        </w:rPr>
        <w:t>5888cdae-46fd-407d-b698-0484a87abf82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44215A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1772BF">
        <w:rPr>
          <w:sz w:val="28"/>
          <w:szCs w:val="28"/>
        </w:rPr>
        <w:t xml:space="preserve">Набережная </w:t>
      </w:r>
      <w:r w:rsidR="002B51EB">
        <w:rPr>
          <w:sz w:val="28"/>
          <w:szCs w:val="28"/>
        </w:rPr>
        <w:t xml:space="preserve"> </w:t>
      </w:r>
      <w:r w:rsidR="00564780">
        <w:rPr>
          <w:sz w:val="28"/>
          <w:szCs w:val="28"/>
        </w:rPr>
        <w:t xml:space="preserve"> </w:t>
      </w:r>
      <w:r w:rsidR="00056D06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1772BF">
        <w:rPr>
          <w:sz w:val="28"/>
          <w:szCs w:val="28"/>
        </w:rPr>
        <w:t>7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55457"/>
    <w:rsid w:val="001753FB"/>
    <w:rsid w:val="001772BF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B51EB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64780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26B1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40</cp:revision>
  <cp:lastPrinted>2023-08-11T07:48:00Z</cp:lastPrinted>
  <dcterms:created xsi:type="dcterms:W3CDTF">2019-11-06T11:21:00Z</dcterms:created>
  <dcterms:modified xsi:type="dcterms:W3CDTF">2023-08-11T07:48:00Z</dcterms:modified>
</cp:coreProperties>
</file>